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CF" w:rsidRDefault="002D4DCF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  <w:sectPr w:rsidR="002D4DCF" w:rsidSect="005C0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4DCF">
        <w:rPr>
          <w:noProof/>
          <w:color w:val="404040" w:themeColor="text1" w:themeTint="BF"/>
          <w:spacing w:val="2"/>
          <w:sz w:val="28"/>
          <w:szCs w:val="28"/>
        </w:rPr>
        <w:drawing>
          <wp:inline distT="0" distB="0" distL="0" distR="0">
            <wp:extent cx="5940425" cy="8390338"/>
            <wp:effectExtent l="0" t="0" r="0" b="0"/>
            <wp:docPr id="1" name="Рисунок 1" descr="D:\2017 сайт\сайт2016\документы\материально-техн оосн\питание уч\положение о порядке организации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сайт\сайт2016\документы\материально-техн оосн\питание уч\положение о порядке организации питания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lastRenderedPageBreak/>
        <w:t xml:space="preserve">2.2.Питание обучающихся </w:t>
      </w:r>
      <w:proofErr w:type="gramStart"/>
      <w:r w:rsidRPr="00D66A70">
        <w:rPr>
          <w:color w:val="404040" w:themeColor="text1" w:themeTint="BF"/>
          <w:spacing w:val="2"/>
          <w:sz w:val="28"/>
          <w:szCs w:val="28"/>
        </w:rPr>
        <w:t>организуется  путем</w:t>
      </w:r>
      <w:proofErr w:type="gramEnd"/>
      <w:r w:rsidRPr="00D66A70">
        <w:rPr>
          <w:color w:val="404040" w:themeColor="text1" w:themeTint="BF"/>
          <w:spacing w:val="2"/>
          <w:sz w:val="28"/>
          <w:szCs w:val="28"/>
        </w:rPr>
        <w:t xml:space="preserve"> заключения контракта в соответствии с требованиями Федерального закона N 44-ФЗ.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2.3.Обучающиеся получают питание в помещении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СШ», предназначенном для приема пищи и оборудованном в соответствии с требованиями СанПиН 2.4.5.2409-08, СанПиН 2.4.4.2599-10, СанПиН 2.4.2.2821-10.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  <w:shd w:val="clear" w:color="auto" w:fill="FFFFFF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2.4.</w:t>
      </w:r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Обучающимся по очной форме обучения в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 СШ» предоставляется частичная компенсация стоимости питания за счет средств бюджета 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Городищенского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 муниципального района.</w:t>
      </w:r>
      <w:r w:rsidRPr="00D66A70">
        <w:rPr>
          <w:color w:val="404040" w:themeColor="text1" w:themeTint="BF"/>
          <w:spacing w:val="2"/>
          <w:sz w:val="28"/>
          <w:szCs w:val="28"/>
        </w:rPr>
        <w:br/>
      </w:r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2.5.Частичная компенсация стоимости питания предоставляется следующим категориям: 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 детям из многодетных семей;</w:t>
      </w:r>
      <w:r w:rsidRPr="00D66A70">
        <w:rPr>
          <w:color w:val="404040" w:themeColor="text1" w:themeTint="BF"/>
          <w:spacing w:val="2"/>
          <w:sz w:val="28"/>
          <w:szCs w:val="28"/>
        </w:rPr>
        <w:br/>
      </w:r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детям, состоящим на учете у фтизиатра, вне зависимости от среднедушевого дохода семьи ребенка; учащимся 1 - 4 классов 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 СШ», расположенных на территории 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Городищенского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 муниципального района.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  <w:shd w:val="clear" w:color="auto" w:fill="FFFFFF"/>
        </w:rPr>
      </w:pPr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В случае если обучающимся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  <w:r w:rsidRPr="00D66A70">
        <w:rPr>
          <w:color w:val="404040" w:themeColor="text1" w:themeTint="BF"/>
          <w:spacing w:val="2"/>
          <w:sz w:val="28"/>
          <w:szCs w:val="28"/>
        </w:rPr>
        <w:br/>
      </w:r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2.6.Частичная компенсация стоимости питания предоставляется в течение учебного года за период фактического </w:t>
      </w:r>
      <w:proofErr w:type="gramStart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посещения  МБОУ</w:t>
      </w:r>
      <w:proofErr w:type="gramEnd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  <w:shd w:val="clear" w:color="auto" w:fill="FFFFFF"/>
        </w:rPr>
        <w:t xml:space="preserve"> СШ» из расчета  10 рублей 42 копейки в день на одного обучающегося.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  <w:shd w:val="clear" w:color="auto" w:fill="FFFFFF"/>
        </w:rPr>
      </w:pP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04040" w:themeColor="text1" w:themeTint="BF"/>
          <w:spacing w:val="2"/>
          <w:sz w:val="28"/>
          <w:szCs w:val="28"/>
        </w:rPr>
      </w:pPr>
      <w:r w:rsidRPr="00D66A70">
        <w:rPr>
          <w:b/>
          <w:bCs/>
          <w:color w:val="404040" w:themeColor="text1" w:themeTint="BF"/>
          <w:spacing w:val="2"/>
          <w:sz w:val="28"/>
          <w:szCs w:val="28"/>
        </w:rPr>
        <w:t>3. Основные требования к организации питания обучающихся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3.1.В течение учебного года обучающиеся имеют возможность ежедневно получать одноразовое горячее питание (завтрак). 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Во время посещения лагерей с дневным пребыванием детей обучающиеся получают двухразовое или трехразовое питание (в зависимости от режима пребывания, выбранного родителями (законными представителями) обучающегося).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3.2.Питание обучающихся осуществляется на основании примерного меню в соответствии с требованиями СанПиН 2.4.5.2409-08, СанПиН 2.4.4.2599-</w:t>
      </w:r>
      <w:proofErr w:type="gramStart"/>
      <w:r w:rsidRPr="00D66A70">
        <w:rPr>
          <w:color w:val="404040" w:themeColor="text1" w:themeTint="BF"/>
          <w:spacing w:val="2"/>
          <w:sz w:val="28"/>
          <w:szCs w:val="28"/>
        </w:rPr>
        <w:t>10,СанПиН</w:t>
      </w:r>
      <w:proofErr w:type="gramEnd"/>
      <w:r w:rsidRPr="00D66A70">
        <w:rPr>
          <w:color w:val="404040" w:themeColor="text1" w:themeTint="BF"/>
          <w:spacing w:val="2"/>
          <w:sz w:val="28"/>
          <w:szCs w:val="28"/>
        </w:rPr>
        <w:t xml:space="preserve"> 2.4.2.2821-10.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3.3.В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может быть организовано дополнительное питание обучающихся через буфеты в условиях свободного выбора в соответствии с ассортиментом дополнительного питания на основании требований СанПиН 2.4.5.2409-08, СанПиН 2.4.2.2821-10.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3.4. Отпуск горячего питания обучающимся должен быть организован по классам (группам) на переменах продолжительностью не менее 15 минут в соответствии с режимом учебных занятий.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</w:p>
    <w:p w:rsidR="007171ED" w:rsidRPr="00D66A70" w:rsidRDefault="007171ED" w:rsidP="007171E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</w:pPr>
      <w:r w:rsidRPr="00D66A70"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  <w:t>4. Полномочия, права и обязанности  отдела по образованию, МБОУ «</w:t>
      </w:r>
      <w:proofErr w:type="spellStart"/>
      <w:r w:rsidRPr="00D66A70"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  <w:t xml:space="preserve"> СШ» и исполнителей контрактов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4.1.  Отдел по образованию: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lastRenderedPageBreak/>
        <w:t>4.1.1. Координирует деятельность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по созданию необходимых условий для организации питания обучающихся.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4.1.2. Разрабатывает и реализует совместно с заинтересованными ведомствами и организациями комплекс мер по совершенствованию организации питания в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4.1.3. Контролирует своевременность подачи пакета документов для определения поставщика (подрядчика, исполнителя) в уполномоченный орган, уполномоченное учреждение и (или) заключения контракта в рамках Федерального закона N 44-ФЗ.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4.1.4. Осуществляет иные полномочия в сфере организации питания обучающихся в соответствии с полномочиями, предусмотренными Положением об отделе по образованию администрации 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Городищенского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муниципального района.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 4.1.5. Контролируют деятельность подведомственных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Пескаватская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по созданию необходимых условий для организации питания обучающихся и пропаганды здорового питания.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4.1.6. Осуществляют в установленном порядке сбор, анализ и представление информации об организации питания обучающихся в подведомственной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по запросам органов государственной власти, органов местного самоуправления, контрольно-надзорных органов.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 4.1.7.Осуществляют иные полномочия в сфере организации питания обучающихся в соответствии с полномочиями, предусмотренными муниципальными правовыми актами.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СШ»: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4.2.1.Создает необходимые условия для организации питания обучающихся.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4.2.2. Осуществляет разработку необходимого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4.2.3. По итогам проведения процедур определения поставщика (подрядчика, исполнителя) в соответствии с Федеральным законом N 44-ФЗ заключают контракты сроком действия - на учебный год или на каникулярный период.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4.2.4. Передает исполнителям контрактов в безвозмездное пользование объекты муниципального недвижимого и движимого имущества  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Городищенского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муниципального района, закрепленные за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на праве оперативного управления, в целях исполнения и на срок исполнения контракта в соответствии с </w:t>
      </w:r>
      <w:hyperlink r:id="rId5" w:history="1">
        <w:r w:rsidRPr="00D66A70">
          <w:rPr>
            <w:rStyle w:val="a3"/>
            <w:color w:val="404040" w:themeColor="text1" w:themeTint="BF"/>
            <w:spacing w:val="2"/>
            <w:sz w:val="28"/>
            <w:szCs w:val="28"/>
          </w:rPr>
          <w:t>Федеральным законом от 26 июля 2006 г. N 135-ФЗ "О защите конкуренции"</w:t>
        </w:r>
      </w:hyperlink>
      <w:r w:rsidRPr="00D66A70">
        <w:rPr>
          <w:color w:val="404040" w:themeColor="text1" w:themeTint="BF"/>
          <w:spacing w:val="2"/>
          <w:sz w:val="28"/>
          <w:szCs w:val="28"/>
        </w:rPr>
        <w:t>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4.2.5. В целях исполнения контракта безвозмездно обеспечивает исполнителей контрактов электроэнергией, холодным и горячим водоснабжением, водоотведением, газоснабжением, отоплением, организуют вывоз отходов.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4.2.6.Предоставляет помещения и оборудование, позволяющие осуществлять приготовление безопасной и сохраняющей пищевую ценность </w:t>
      </w:r>
      <w:r w:rsidRPr="00D66A70">
        <w:rPr>
          <w:color w:val="404040" w:themeColor="text1" w:themeTint="BF"/>
          <w:spacing w:val="2"/>
          <w:sz w:val="28"/>
          <w:szCs w:val="28"/>
        </w:rPr>
        <w:lastRenderedPageBreak/>
        <w:t>кулинарной продукции и ее реализацию, помещения для приема пищи, оснащенные необходимым набором и количеством мебели в соответствии с требованиями СанПиН 2.4.5.2409-08, СанПиН 2.4.2.2821-10.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4.2.7. Назначает работников, ответственных за: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4.2.7.1. Осуществление контроля за организацией питания обучающихся, в том числе за приемом пищи обучающимися.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4.2.7.2. Ведение ежедневного учета обучающихся, получающих питание, в том числе обучающихся льготных категорий.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4.2.7.3. Формирование в соответствии с законодательством документов на предоставление питания обучающимся льготных категорий в соответствии с нормативными правовыми актами.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4.2.7.4.Информирование родителей (законных представителей) о проводимых в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мероприятиях по профилактике витаминной и микроэлементной недостаточности.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4.2.7.5. Представление в установленном порядке в отдел по образованию необходимой информации об организации питания обучающихся.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4.2.8. Утверждает приказом комиссию по контролю за организацией и качеством питания обучающихся с включением в ее состав представителей 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администрации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СШ», родительской общественности.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4.2.9.Организует совместно с родительской общественностью мероприятия, направленные на пропаганду здорового питания, для обучающихся и их родителей (законных представителей).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 Исполнители контрактов: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4.3.1.Руководствуются в своей деятельности по оказанию услуг питания заключенными контрактами, нормативными и техническими документами, требованиями СанПиН 2.4.5.2409-08, СанПиН 2.4.4.2599-10, СанПиН 2.4.2.2821-10, предъявляемыми к предприятиям общественного питания.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4.3.2. В течение учебного года предоставляют обучающимся возможность получать одноразовое горячее питание (завтрак).   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Во время посещения лагерей с дневным пребыванием детей обеспечивают обучающихся двухразовым или трехразовым питанием (в зависимости от режима пребывания).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4.3.3. Организуют дополнительное питание обучающихся через буфеты в условиях свободного выбора в соответствии с ассортиментом дополнительного питания на основании требований СанПиН 2.4.5.2409-08, СанПиН 2.4.2.2821-10.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4.3.4. Осуществляют питание обучающихся льготных категорий в соответствии с примерными меню, которые являются неотъемлемой частью контракта.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 xml:space="preserve">Осуществляют питание обучающихся, не относящихся к льготным категориям, в соответствии с примерными меню, предложенными исполнителями контрактов и согласованными с Управлением Федеральной службы по надзору в сфере защиты прав потребителей и благополучия человека по Волгоградской области. Исполнители контрактов не превышают предельный размер наценки на продукцию, реализуемую </w:t>
      </w:r>
      <w:r w:rsidRPr="00D66A70">
        <w:rPr>
          <w:color w:val="404040" w:themeColor="text1" w:themeTint="BF"/>
          <w:spacing w:val="2"/>
          <w:sz w:val="28"/>
          <w:szCs w:val="28"/>
        </w:rPr>
        <w:lastRenderedPageBreak/>
        <w:t>предприятиями общественного питания при общеобразовательных организациях, установленный </w:t>
      </w:r>
      <w:hyperlink r:id="rId6" w:history="1">
        <w:r w:rsidRPr="00D66A70">
          <w:rPr>
            <w:rStyle w:val="a3"/>
            <w:color w:val="404040" w:themeColor="text1" w:themeTint="BF"/>
            <w:spacing w:val="2"/>
            <w:sz w:val="28"/>
            <w:szCs w:val="28"/>
          </w:rPr>
          <w:t>постановлением комитета тарифного регулирования Волгоградской области от 30 июля 2014 г. N 29/1 "Об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области"</w:t>
        </w:r>
      </w:hyperlink>
      <w:r w:rsidRPr="00D66A70">
        <w:rPr>
          <w:color w:val="404040" w:themeColor="text1" w:themeTint="BF"/>
          <w:spacing w:val="2"/>
          <w:sz w:val="28"/>
          <w:szCs w:val="28"/>
        </w:rPr>
        <w:t>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4.3.5.Гарантируют качество и безопасность продуктов питания, подтвержденные соответствующими документами.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4.3.6.Принимают меры по контролю и экономии потребления энергетических ресурсов, не допускают случаев их необоснованного расходования для приготовления и отпуска пищи.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4.3.7. Обеспечивают надлежащее содержание помещений, оборудования и инвентаря с соблюдением установленных правил и требований пожарной инспекции, техническое обслуживание оборудования и инвентаря.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</w:p>
    <w:p w:rsidR="007171ED" w:rsidRPr="00D66A70" w:rsidRDefault="007171ED" w:rsidP="007171ED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</w:pPr>
      <w:r w:rsidRPr="00D66A70"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  <w:t>5. Контроль за организацией питания в МБОУ «</w:t>
      </w:r>
      <w:proofErr w:type="spellStart"/>
      <w:r w:rsidRPr="00D66A70"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rFonts w:ascii="Times New Roman" w:hAnsi="Times New Roman" w:cs="Times New Roman"/>
          <w:bCs w:val="0"/>
          <w:color w:val="404040" w:themeColor="text1" w:themeTint="BF"/>
          <w:spacing w:val="2"/>
          <w:sz w:val="28"/>
          <w:szCs w:val="28"/>
        </w:rPr>
        <w:t xml:space="preserve"> СШ».</w:t>
      </w:r>
    </w:p>
    <w:p w:rsidR="007171ED" w:rsidRPr="00D66A70" w:rsidRDefault="007171ED" w:rsidP="007171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D66A70">
        <w:rPr>
          <w:color w:val="404040" w:themeColor="text1" w:themeTint="BF"/>
          <w:spacing w:val="2"/>
          <w:sz w:val="28"/>
          <w:szCs w:val="28"/>
        </w:rPr>
        <w:t>Контроль за организацией питания в 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 </w:t>
      </w:r>
      <w:proofErr w:type="gramStart"/>
      <w:r w:rsidRPr="00D66A70">
        <w:rPr>
          <w:color w:val="404040" w:themeColor="text1" w:themeTint="BF"/>
          <w:spacing w:val="2"/>
          <w:sz w:val="28"/>
          <w:szCs w:val="28"/>
        </w:rPr>
        <w:t>осуществляется  отделом</w:t>
      </w:r>
      <w:proofErr w:type="gramEnd"/>
      <w:r w:rsidRPr="00D66A70">
        <w:rPr>
          <w:color w:val="404040" w:themeColor="text1" w:themeTint="BF"/>
          <w:spacing w:val="2"/>
          <w:sz w:val="28"/>
          <w:szCs w:val="28"/>
        </w:rPr>
        <w:t xml:space="preserve"> по образованию, </w:t>
      </w:r>
      <w:r>
        <w:rPr>
          <w:color w:val="404040" w:themeColor="text1" w:themeTint="BF"/>
          <w:spacing w:val="2"/>
          <w:sz w:val="28"/>
          <w:szCs w:val="28"/>
        </w:rPr>
        <w:t xml:space="preserve">администрацией </w:t>
      </w:r>
      <w:r w:rsidRPr="00D66A70">
        <w:rPr>
          <w:color w:val="404040" w:themeColor="text1" w:themeTint="BF"/>
          <w:spacing w:val="2"/>
          <w:sz w:val="28"/>
          <w:szCs w:val="28"/>
        </w:rPr>
        <w:t>МБОУ «</w:t>
      </w:r>
      <w:proofErr w:type="spellStart"/>
      <w:r w:rsidRPr="00D66A70">
        <w:rPr>
          <w:color w:val="404040" w:themeColor="text1" w:themeTint="BF"/>
          <w:spacing w:val="2"/>
          <w:sz w:val="28"/>
          <w:szCs w:val="28"/>
        </w:rPr>
        <w:t>Песковатская</w:t>
      </w:r>
      <w:proofErr w:type="spellEnd"/>
      <w:r w:rsidRPr="00D66A70">
        <w:rPr>
          <w:color w:val="404040" w:themeColor="text1" w:themeTint="BF"/>
          <w:spacing w:val="2"/>
          <w:sz w:val="28"/>
          <w:szCs w:val="28"/>
        </w:rPr>
        <w:t xml:space="preserve"> СШ».</w:t>
      </w:r>
    </w:p>
    <w:p w:rsidR="005C0686" w:rsidRDefault="005C0686"/>
    <w:sectPr w:rsidR="005C0686" w:rsidSect="005C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1ED"/>
    <w:rsid w:val="002D4DCF"/>
    <w:rsid w:val="005C0686"/>
    <w:rsid w:val="007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7367F-9C22-443B-BFFF-FFC4024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6"/>
  </w:style>
  <w:style w:type="paragraph" w:styleId="3">
    <w:name w:val="heading 3"/>
    <w:basedOn w:val="a"/>
    <w:next w:val="a"/>
    <w:link w:val="30"/>
    <w:uiPriority w:val="9"/>
    <w:unhideWhenUsed/>
    <w:qFormat/>
    <w:rsid w:val="007171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1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rsid w:val="007171E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71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81709" TargetMode="Externa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Ольга</cp:lastModifiedBy>
  <cp:revision>3</cp:revision>
  <dcterms:created xsi:type="dcterms:W3CDTF">2018-02-20T19:08:00Z</dcterms:created>
  <dcterms:modified xsi:type="dcterms:W3CDTF">2018-02-22T06:41:00Z</dcterms:modified>
</cp:coreProperties>
</file>